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63CDE">
      <w:pPr>
        <w:kinsoku w:val="0"/>
        <w:overflowPunct w:val="0"/>
        <w:autoSpaceDE/>
        <w:autoSpaceDN/>
        <w:adjustRightInd/>
        <w:spacing w:line="248" w:lineRule="exact"/>
        <w:ind w:left="72"/>
        <w:jc w:val="center"/>
        <w:textAlignment w:val="baseline"/>
        <w:rPr>
          <w:b/>
          <w:bCs/>
          <w:spacing w:val="1"/>
          <w:sz w:val="23"/>
          <w:szCs w:val="23"/>
          <w:lang w:val="es-ES" w:eastAsia="es-ES"/>
        </w:rPr>
      </w:pPr>
      <w:r>
        <w:rPr>
          <w:b/>
          <w:bCs/>
          <w:spacing w:val="1"/>
          <w:sz w:val="23"/>
          <w:szCs w:val="23"/>
          <w:lang w:val="es-ES" w:eastAsia="es-ES"/>
        </w:rPr>
        <w:t>RESOLUCION N° TAT-2530-2015</w:t>
      </w:r>
    </w:p>
    <w:p w:rsidR="00000000" w:rsidRDefault="00063CDE">
      <w:pPr>
        <w:kinsoku w:val="0"/>
        <w:overflowPunct w:val="0"/>
        <w:autoSpaceDE/>
        <w:autoSpaceDN/>
        <w:adjustRightInd/>
        <w:spacing w:before="631" w:line="313"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con cuarenta y ocho minutos del veintisiete de marzo del año dos mil quince.</w:t>
      </w:r>
    </w:p>
    <w:p w:rsidR="00000000" w:rsidRDefault="00063CDE">
      <w:pPr>
        <w:kinsoku w:val="0"/>
        <w:overflowPunct w:val="0"/>
        <w:autoSpaceDE/>
        <w:autoSpaceDN/>
        <w:adjustRightInd/>
        <w:spacing w:before="607" w:line="314" w:lineRule="exact"/>
        <w:ind w:left="72"/>
        <w:jc w:val="both"/>
        <w:textAlignment w:val="baseline"/>
        <w:rPr>
          <w:b/>
          <w:bCs/>
          <w:spacing w:val="1"/>
          <w:sz w:val="23"/>
          <w:szCs w:val="23"/>
          <w:lang w:val="es-ES" w:eastAsia="es-ES"/>
        </w:rPr>
      </w:pPr>
      <w:r>
        <w:rPr>
          <w:spacing w:val="1"/>
          <w:sz w:val="23"/>
          <w:szCs w:val="23"/>
          <w:lang w:val="es-ES" w:eastAsia="es-ES"/>
        </w:rPr>
        <w:t xml:space="preserve">Se conoce </w:t>
      </w:r>
      <w:r>
        <w:rPr>
          <w:b/>
          <w:bCs/>
          <w:spacing w:val="1"/>
          <w:sz w:val="18"/>
          <w:szCs w:val="18"/>
          <w:lang w:val="es-ES" w:eastAsia="es-ES"/>
        </w:rPr>
        <w:t xml:space="preserve">APERSONAMIENTO EN RECURSO APELACIÓN EN SUBSIDIO, </w:t>
      </w:r>
      <w:r>
        <w:rPr>
          <w:spacing w:val="1"/>
          <w:sz w:val="23"/>
          <w:szCs w:val="23"/>
          <w:lang w:val="es-ES" w:eastAsia="es-ES"/>
        </w:rPr>
        <w:t xml:space="preserve">interpuesto por la empresa </w:t>
      </w:r>
      <w:r>
        <w:rPr>
          <w:b/>
          <w:bCs/>
          <w:spacing w:val="1"/>
          <w:sz w:val="18"/>
          <w:szCs w:val="18"/>
          <w:lang w:val="es-ES" w:eastAsia="es-ES"/>
        </w:rPr>
        <w:t>P</w:t>
      </w:r>
      <w:r w:rsidR="00D069E3">
        <w:rPr>
          <w:b/>
          <w:bCs/>
          <w:spacing w:val="1"/>
          <w:sz w:val="18"/>
          <w:szCs w:val="18"/>
          <w:lang w:val="es-ES" w:eastAsia="es-ES"/>
        </w:rPr>
        <w:t>.D.L.S.A.</w:t>
      </w:r>
      <w:r>
        <w:rPr>
          <w:b/>
          <w:bCs/>
          <w:spacing w:val="1"/>
          <w:sz w:val="23"/>
          <w:szCs w:val="23"/>
          <w:lang w:val="es-ES" w:eastAsia="es-ES"/>
        </w:rPr>
        <w:t xml:space="preserve">, </w:t>
      </w:r>
      <w:r>
        <w:rPr>
          <w:spacing w:val="1"/>
          <w:sz w:val="23"/>
          <w:szCs w:val="23"/>
          <w:lang w:val="es-ES" w:eastAsia="es-ES"/>
        </w:rPr>
        <w:t xml:space="preserve">cédula </w:t>
      </w:r>
      <w:proofErr w:type="gramStart"/>
      <w:r>
        <w:rPr>
          <w:spacing w:val="1"/>
          <w:sz w:val="23"/>
          <w:szCs w:val="23"/>
          <w:lang w:val="es-ES" w:eastAsia="es-ES"/>
        </w:rPr>
        <w:t xml:space="preserve">jurídica </w:t>
      </w:r>
      <w:r w:rsidR="00D069E3">
        <w:rPr>
          <w:spacing w:val="1"/>
          <w:sz w:val="23"/>
          <w:szCs w:val="23"/>
          <w:lang w:val="es-ES" w:eastAsia="es-ES"/>
        </w:rPr>
        <w:t>…</w:t>
      </w:r>
      <w:proofErr w:type="gramEnd"/>
      <w:r>
        <w:rPr>
          <w:spacing w:val="1"/>
          <w:sz w:val="23"/>
          <w:szCs w:val="23"/>
          <w:lang w:val="es-ES" w:eastAsia="es-ES"/>
        </w:rPr>
        <w:t>, represen</w:t>
      </w:r>
      <w:r>
        <w:rPr>
          <w:spacing w:val="1"/>
          <w:sz w:val="23"/>
          <w:szCs w:val="23"/>
          <w:lang w:val="es-ES" w:eastAsia="es-ES"/>
        </w:rPr>
        <w:t>tada por J</w:t>
      </w:r>
      <w:r w:rsidR="00D069E3">
        <w:rPr>
          <w:spacing w:val="1"/>
          <w:sz w:val="23"/>
          <w:szCs w:val="23"/>
          <w:lang w:val="es-ES" w:eastAsia="es-ES"/>
        </w:rPr>
        <w:t>.E.S.Z.</w:t>
      </w:r>
      <w:r>
        <w:rPr>
          <w:spacing w:val="1"/>
          <w:sz w:val="23"/>
          <w:szCs w:val="23"/>
          <w:lang w:val="es-ES" w:eastAsia="es-ES"/>
        </w:rPr>
        <w:t xml:space="preserve">, cédula de identidad </w:t>
      </w:r>
      <w:r w:rsidR="00D069E3">
        <w:rPr>
          <w:spacing w:val="1"/>
          <w:sz w:val="23"/>
          <w:szCs w:val="23"/>
          <w:lang w:val="es-ES" w:eastAsia="es-ES"/>
        </w:rPr>
        <w:t>…</w:t>
      </w:r>
      <w:r>
        <w:rPr>
          <w:spacing w:val="1"/>
          <w:sz w:val="23"/>
          <w:szCs w:val="23"/>
          <w:lang w:val="es-ES" w:eastAsia="es-ES"/>
        </w:rPr>
        <w:t>, en su condición de Apoderado Generalísimo sin Límite de Suma, en contra del Artículo 5.6 de la Sesión Ordinaria 56</w:t>
      </w:r>
      <w:r>
        <w:rPr>
          <w:spacing w:val="1"/>
          <w:sz w:val="23"/>
          <w:szCs w:val="23"/>
          <w:lang w:val="es-ES" w:eastAsia="es-ES"/>
        </w:rPr>
        <w:softHyphen/>
        <w:t>2012 del 27 de agosto del 2012, adoptado por la Junta Directiva del Cons</w:t>
      </w:r>
      <w:r>
        <w:rPr>
          <w:spacing w:val="1"/>
          <w:sz w:val="23"/>
          <w:szCs w:val="23"/>
          <w:lang w:val="es-ES" w:eastAsia="es-ES"/>
        </w:rPr>
        <w:t xml:space="preserve">ejo de Transporte Público, y que se tramita en este Despacho bajo el </w:t>
      </w:r>
      <w:r>
        <w:rPr>
          <w:b/>
          <w:bCs/>
          <w:spacing w:val="1"/>
          <w:sz w:val="23"/>
          <w:szCs w:val="23"/>
          <w:lang w:val="es-ES" w:eastAsia="es-ES"/>
        </w:rPr>
        <w:t>Expediente Administrativo N° TAT-114-15.</w:t>
      </w:r>
    </w:p>
    <w:p w:rsidR="00000000" w:rsidRDefault="00063CDE">
      <w:pPr>
        <w:kinsoku w:val="0"/>
        <w:overflowPunct w:val="0"/>
        <w:autoSpaceDE/>
        <w:autoSpaceDN/>
        <w:adjustRightInd/>
        <w:spacing w:before="357" w:line="256" w:lineRule="exact"/>
        <w:ind w:left="72"/>
        <w:jc w:val="center"/>
        <w:textAlignment w:val="baseline"/>
        <w:rPr>
          <w:b/>
          <w:bCs/>
          <w:spacing w:val="1"/>
          <w:sz w:val="23"/>
          <w:szCs w:val="23"/>
          <w:lang w:val="es-ES" w:eastAsia="es-ES"/>
        </w:rPr>
      </w:pPr>
      <w:r>
        <w:rPr>
          <w:b/>
          <w:bCs/>
          <w:spacing w:val="1"/>
          <w:sz w:val="23"/>
          <w:szCs w:val="23"/>
          <w:lang w:val="es-ES" w:eastAsia="es-ES"/>
        </w:rPr>
        <w:t>RESULTANDO</w:t>
      </w:r>
    </w:p>
    <w:p w:rsidR="00000000" w:rsidRDefault="00063CDE">
      <w:pPr>
        <w:kinsoku w:val="0"/>
        <w:overflowPunct w:val="0"/>
        <w:autoSpaceDE/>
        <w:autoSpaceDN/>
        <w:adjustRightInd/>
        <w:spacing w:before="309" w:line="313" w:lineRule="exact"/>
        <w:ind w:left="72"/>
        <w:jc w:val="both"/>
        <w:textAlignment w:val="baseline"/>
        <w:rPr>
          <w:spacing w:val="4"/>
          <w:sz w:val="23"/>
          <w:szCs w:val="23"/>
          <w:lang w:val="es-ES" w:eastAsia="es-ES"/>
        </w:rPr>
      </w:pPr>
      <w:r>
        <w:rPr>
          <w:b/>
          <w:bCs/>
          <w:spacing w:val="4"/>
          <w:sz w:val="23"/>
          <w:szCs w:val="23"/>
          <w:lang w:val="es-ES" w:eastAsia="es-ES"/>
        </w:rPr>
        <w:t xml:space="preserve">PRIMERO.- </w:t>
      </w:r>
      <w:r>
        <w:rPr>
          <w:spacing w:val="4"/>
          <w:sz w:val="23"/>
          <w:szCs w:val="23"/>
          <w:lang w:val="es-ES" w:eastAsia="es-ES"/>
        </w:rPr>
        <w:t>El 28 de octubre del 2014, el Consejo de Transporte Público, remite al Tribunal Administrativo de Transporte la elevación del</w:t>
      </w:r>
      <w:r>
        <w:rPr>
          <w:spacing w:val="4"/>
          <w:sz w:val="23"/>
          <w:szCs w:val="23"/>
          <w:lang w:val="es-ES" w:eastAsia="es-ES"/>
        </w:rPr>
        <w:t xml:space="preserve"> </w:t>
      </w:r>
      <w:r>
        <w:rPr>
          <w:b/>
          <w:bCs/>
          <w:spacing w:val="4"/>
          <w:sz w:val="18"/>
          <w:szCs w:val="18"/>
          <w:lang w:val="es-ES" w:eastAsia="es-ES"/>
        </w:rPr>
        <w:t xml:space="preserve">RECURSO APELACIÓN EN SUBSIDIO, </w:t>
      </w:r>
      <w:r>
        <w:rPr>
          <w:spacing w:val="4"/>
          <w:sz w:val="23"/>
          <w:szCs w:val="23"/>
          <w:lang w:val="es-ES" w:eastAsia="es-ES"/>
        </w:rPr>
        <w:t xml:space="preserve">interpuesto por la empresa </w:t>
      </w:r>
      <w:r>
        <w:rPr>
          <w:b/>
          <w:bCs/>
          <w:spacing w:val="4"/>
          <w:sz w:val="18"/>
          <w:szCs w:val="18"/>
          <w:lang w:val="es-ES" w:eastAsia="es-ES"/>
        </w:rPr>
        <w:t>P</w:t>
      </w:r>
      <w:r w:rsidR="00D069E3">
        <w:rPr>
          <w:b/>
          <w:bCs/>
          <w:spacing w:val="4"/>
          <w:sz w:val="18"/>
          <w:szCs w:val="18"/>
          <w:lang w:val="es-ES" w:eastAsia="es-ES"/>
        </w:rPr>
        <w:t>.D.L.S.A.</w:t>
      </w:r>
      <w:r>
        <w:rPr>
          <w:b/>
          <w:bCs/>
          <w:spacing w:val="4"/>
          <w:sz w:val="23"/>
          <w:szCs w:val="23"/>
          <w:lang w:val="es-ES" w:eastAsia="es-ES"/>
        </w:rPr>
        <w:t xml:space="preserve">, </w:t>
      </w:r>
      <w:r>
        <w:rPr>
          <w:spacing w:val="4"/>
          <w:sz w:val="23"/>
          <w:szCs w:val="23"/>
          <w:lang w:val="es-ES" w:eastAsia="es-ES"/>
        </w:rPr>
        <w:t xml:space="preserve">cédula jurídica </w:t>
      </w:r>
      <w:r w:rsidR="00D069E3">
        <w:rPr>
          <w:spacing w:val="4"/>
          <w:sz w:val="23"/>
          <w:szCs w:val="23"/>
          <w:lang w:val="es-ES" w:eastAsia="es-ES"/>
        </w:rPr>
        <w:t>…</w:t>
      </w:r>
      <w:r>
        <w:rPr>
          <w:spacing w:val="4"/>
          <w:sz w:val="23"/>
          <w:szCs w:val="23"/>
          <w:lang w:val="es-ES" w:eastAsia="es-ES"/>
        </w:rPr>
        <w:t>, representada por J</w:t>
      </w:r>
      <w:r w:rsidR="00D069E3">
        <w:rPr>
          <w:spacing w:val="4"/>
          <w:sz w:val="23"/>
          <w:szCs w:val="23"/>
          <w:lang w:val="es-ES" w:eastAsia="es-ES"/>
        </w:rPr>
        <w:t>.E.S.Z.</w:t>
      </w:r>
      <w:r>
        <w:rPr>
          <w:spacing w:val="4"/>
          <w:sz w:val="23"/>
          <w:szCs w:val="23"/>
          <w:lang w:val="es-ES" w:eastAsia="es-ES"/>
        </w:rPr>
        <w:t xml:space="preserve">, cédula de identidad </w:t>
      </w:r>
      <w:r w:rsidR="00D069E3">
        <w:rPr>
          <w:spacing w:val="4"/>
          <w:sz w:val="23"/>
          <w:szCs w:val="23"/>
          <w:lang w:val="es-ES" w:eastAsia="es-ES"/>
        </w:rPr>
        <w:t>…</w:t>
      </w:r>
      <w:r>
        <w:rPr>
          <w:spacing w:val="4"/>
          <w:sz w:val="23"/>
          <w:szCs w:val="23"/>
          <w:lang w:val="es-ES" w:eastAsia="es-ES"/>
        </w:rPr>
        <w:t>, en su condición de Apoderado Generalísimo sin Límite de Suma, en</w:t>
      </w:r>
      <w:r>
        <w:rPr>
          <w:spacing w:val="4"/>
          <w:sz w:val="23"/>
          <w:szCs w:val="23"/>
          <w:lang w:val="es-ES" w:eastAsia="es-ES"/>
        </w:rPr>
        <w:t xml:space="preserve"> contra del Artículo 5.6 de la Sesión Ordinaria 56-2012 del 27 de agosto del 2012, el cual fue tramitado en el expediente administrativo TAT-193-14.(Léanse los folios del 1 al 6 del expediente administrativo número TAT-193-14)</w:t>
      </w:r>
    </w:p>
    <w:p w:rsidR="00000000" w:rsidRDefault="00063CDE">
      <w:pPr>
        <w:kinsoku w:val="0"/>
        <w:overflowPunct w:val="0"/>
        <w:autoSpaceDE/>
        <w:autoSpaceDN/>
        <w:adjustRightInd/>
        <w:spacing w:before="319" w:after="1120" w:line="313" w:lineRule="exact"/>
        <w:ind w:left="72"/>
        <w:jc w:val="both"/>
        <w:textAlignment w:val="baseline"/>
        <w:rPr>
          <w:sz w:val="23"/>
          <w:szCs w:val="23"/>
          <w:lang w:val="es-ES" w:eastAsia="es-ES"/>
        </w:rPr>
      </w:pPr>
      <w:r>
        <w:rPr>
          <w:b/>
          <w:bCs/>
          <w:sz w:val="23"/>
          <w:szCs w:val="23"/>
          <w:lang w:val="es-ES" w:eastAsia="es-ES"/>
        </w:rPr>
        <w:t xml:space="preserve">SEGUNDO.- </w:t>
      </w:r>
      <w:r>
        <w:rPr>
          <w:sz w:val="23"/>
          <w:szCs w:val="23"/>
          <w:lang w:val="es-ES" w:eastAsia="es-ES"/>
        </w:rPr>
        <w:t>El Tribunal Adminis</w:t>
      </w:r>
      <w:r>
        <w:rPr>
          <w:sz w:val="23"/>
          <w:szCs w:val="23"/>
          <w:lang w:val="es-ES" w:eastAsia="es-ES"/>
        </w:rPr>
        <w:t xml:space="preserve">trativo de Transporte, conoce </w:t>
      </w:r>
      <w:r>
        <w:rPr>
          <w:b/>
          <w:bCs/>
          <w:sz w:val="23"/>
          <w:szCs w:val="23"/>
          <w:lang w:val="es-ES" w:eastAsia="es-ES"/>
        </w:rPr>
        <w:t xml:space="preserve">el </w:t>
      </w:r>
      <w:r>
        <w:rPr>
          <w:b/>
          <w:bCs/>
          <w:sz w:val="18"/>
          <w:szCs w:val="18"/>
          <w:lang w:val="es-ES" w:eastAsia="es-ES"/>
        </w:rPr>
        <w:t xml:space="preserve">RECURSO APELACIÓN EN SUBSIDIO, </w:t>
      </w:r>
      <w:r>
        <w:rPr>
          <w:sz w:val="23"/>
          <w:szCs w:val="23"/>
          <w:lang w:val="es-ES" w:eastAsia="es-ES"/>
        </w:rPr>
        <w:t xml:space="preserve">interpuesto por la empresa </w:t>
      </w:r>
      <w:r>
        <w:rPr>
          <w:b/>
          <w:bCs/>
          <w:sz w:val="18"/>
          <w:szCs w:val="18"/>
          <w:lang w:val="es-ES" w:eastAsia="es-ES"/>
        </w:rPr>
        <w:t>P</w:t>
      </w:r>
      <w:r w:rsidR="00D069E3">
        <w:rPr>
          <w:b/>
          <w:bCs/>
          <w:sz w:val="18"/>
          <w:szCs w:val="18"/>
          <w:lang w:val="es-ES" w:eastAsia="es-ES"/>
        </w:rPr>
        <w:t>.D.L.S.A.</w:t>
      </w:r>
      <w:r>
        <w:rPr>
          <w:b/>
          <w:bCs/>
          <w:sz w:val="23"/>
          <w:szCs w:val="23"/>
          <w:lang w:val="es-ES" w:eastAsia="es-ES"/>
        </w:rPr>
        <w:t xml:space="preserve">, </w:t>
      </w:r>
      <w:r>
        <w:rPr>
          <w:sz w:val="23"/>
          <w:szCs w:val="23"/>
          <w:lang w:val="es-ES" w:eastAsia="es-ES"/>
        </w:rPr>
        <w:t>contra el Artículo 5.6 de la Sesión Ordinaria 56-2012 del 27 de agosto del 2012 y emite la Resolución TAT-2398-2014 de las diez horas once</w:t>
      </w:r>
      <w:r>
        <w:rPr>
          <w:sz w:val="23"/>
          <w:szCs w:val="23"/>
          <w:lang w:val="es-ES" w:eastAsia="es-ES"/>
        </w:rPr>
        <w:t xml:space="preserve"> minutos del veinticinco de noviembre del dos mil catorce; la cual fue notificada </w:t>
      </w:r>
      <w:r>
        <w:rPr>
          <w:b/>
          <w:bCs/>
          <w:sz w:val="23"/>
          <w:szCs w:val="23"/>
          <w:lang w:val="es-ES" w:eastAsia="es-ES"/>
        </w:rPr>
        <w:t xml:space="preserve">el día 19 de diciembre del 2014 </w:t>
      </w:r>
      <w:r>
        <w:rPr>
          <w:sz w:val="23"/>
          <w:szCs w:val="23"/>
          <w:lang w:val="es-ES" w:eastAsia="es-ES"/>
        </w:rPr>
        <w:t>a la Dirección Ejecutiva del Consejo de Transporte Público. (Léanse los folios del 162 al 191 del expediente administrativo TAT-193-14)</w:t>
      </w:r>
    </w:p>
    <w:p w:rsidR="00000000" w:rsidRDefault="00063CDE">
      <w:pPr>
        <w:widowControl/>
        <w:rPr>
          <w:sz w:val="24"/>
          <w:szCs w:val="24"/>
        </w:rPr>
        <w:sectPr w:rsidR="00000000">
          <w:pgSz w:w="12134" w:h="15840"/>
          <w:pgMar w:top="2140" w:right="1806" w:bottom="70" w:left="1608" w:header="720" w:footer="720" w:gutter="0"/>
          <w:cols w:space="720"/>
          <w:noEndnote/>
        </w:sectPr>
      </w:pPr>
    </w:p>
    <w:p w:rsidR="00000000" w:rsidRDefault="00063CDE">
      <w:pPr>
        <w:widowControl/>
        <w:rPr>
          <w:sz w:val="24"/>
          <w:szCs w:val="24"/>
        </w:rPr>
        <w:sectPr w:rsidR="00000000">
          <w:type w:val="continuous"/>
          <w:pgSz w:w="12134" w:h="15840"/>
          <w:pgMar w:top="2140" w:right="1896" w:bottom="70" w:left="8078" w:header="720" w:footer="720" w:gutter="0"/>
          <w:cols w:space="720"/>
          <w:noEndnote/>
        </w:sectPr>
      </w:pPr>
    </w:p>
    <w:p w:rsidR="00000000" w:rsidRPr="00D069E3" w:rsidRDefault="00063CDE">
      <w:pPr>
        <w:kinsoku w:val="0"/>
        <w:overflowPunct w:val="0"/>
        <w:autoSpaceDE/>
        <w:autoSpaceDN/>
        <w:adjustRightInd/>
        <w:spacing w:line="312" w:lineRule="exact"/>
        <w:ind w:left="72" w:right="72"/>
        <w:jc w:val="both"/>
        <w:textAlignment w:val="baseline"/>
        <w:rPr>
          <w:sz w:val="23"/>
          <w:szCs w:val="23"/>
          <w:lang w:val="es-ES" w:eastAsia="es-ES"/>
        </w:rPr>
      </w:pPr>
      <w:r w:rsidRPr="00D069E3">
        <w:rPr>
          <w:b/>
          <w:bCs/>
          <w:sz w:val="23"/>
          <w:szCs w:val="23"/>
          <w:lang w:val="es-ES" w:eastAsia="es-ES"/>
        </w:rPr>
        <w:lastRenderedPageBreak/>
        <w:t xml:space="preserve">TERCERO.- </w:t>
      </w:r>
      <w:r w:rsidRPr="00D069E3">
        <w:rPr>
          <w:sz w:val="23"/>
          <w:szCs w:val="23"/>
          <w:lang w:val="es-ES" w:eastAsia="es-ES"/>
        </w:rPr>
        <w:t xml:space="preserve">El día </w:t>
      </w:r>
      <w:r w:rsidRPr="00D069E3">
        <w:rPr>
          <w:b/>
          <w:bCs/>
          <w:sz w:val="23"/>
          <w:szCs w:val="23"/>
          <w:lang w:val="es-ES" w:eastAsia="es-ES"/>
        </w:rPr>
        <w:t xml:space="preserve">6 de febrero del 2015, </w:t>
      </w:r>
      <w:r w:rsidRPr="00D069E3">
        <w:rPr>
          <w:sz w:val="23"/>
          <w:szCs w:val="23"/>
          <w:lang w:val="es-ES" w:eastAsia="es-ES"/>
        </w:rPr>
        <w:t>se recibe en el Tribunal Administrativo de Transporte, oficio DAJ-2015-000331 de fecha 5 de febrero del 2015, emitido por la Dirección de Asuntos Jurí</w:t>
      </w:r>
      <w:r w:rsidRPr="00D069E3">
        <w:rPr>
          <w:sz w:val="23"/>
          <w:szCs w:val="23"/>
          <w:lang w:val="es-ES" w:eastAsia="es-ES"/>
        </w:rPr>
        <w:t xml:space="preserve">dicos y suscrito por la Licenciadas Karen Ortiz Mendoza y </w:t>
      </w:r>
      <w:proofErr w:type="spellStart"/>
      <w:r w:rsidRPr="00D069E3">
        <w:rPr>
          <w:sz w:val="23"/>
          <w:szCs w:val="23"/>
          <w:lang w:val="es-ES" w:eastAsia="es-ES"/>
        </w:rPr>
        <w:t>Sidia</w:t>
      </w:r>
      <w:proofErr w:type="spellEnd"/>
      <w:r w:rsidRPr="00D069E3">
        <w:rPr>
          <w:sz w:val="23"/>
          <w:szCs w:val="23"/>
          <w:lang w:val="es-ES" w:eastAsia="es-ES"/>
        </w:rPr>
        <w:t xml:space="preserve"> María Cerdas Ruiz, en la cual refieren remitir Recurso de Apelación interpuesto por la empresa </w:t>
      </w:r>
      <w:r w:rsidRPr="00D069E3">
        <w:rPr>
          <w:b/>
          <w:sz w:val="23"/>
          <w:szCs w:val="23"/>
          <w:lang w:val="es-ES" w:eastAsia="es-ES"/>
        </w:rPr>
        <w:t>P</w:t>
      </w:r>
      <w:r w:rsidR="00D069E3" w:rsidRPr="00D069E3">
        <w:rPr>
          <w:b/>
          <w:sz w:val="23"/>
          <w:szCs w:val="23"/>
          <w:lang w:val="es-ES" w:eastAsia="es-ES"/>
        </w:rPr>
        <w:t>.D.L.</w:t>
      </w:r>
      <w:r w:rsidRPr="00D069E3">
        <w:rPr>
          <w:b/>
          <w:bCs/>
          <w:sz w:val="23"/>
          <w:szCs w:val="23"/>
          <w:lang w:val="es-ES" w:eastAsia="es-ES"/>
        </w:rPr>
        <w:t>S.A.,</w:t>
      </w:r>
      <w:r w:rsidRPr="00D069E3">
        <w:rPr>
          <w:b/>
          <w:bCs/>
          <w:sz w:val="23"/>
          <w:szCs w:val="23"/>
          <w:lang w:val="es-ES" w:eastAsia="es-ES"/>
        </w:rPr>
        <w:t xml:space="preserve"> </w:t>
      </w:r>
      <w:r w:rsidRPr="00D069E3">
        <w:rPr>
          <w:sz w:val="23"/>
          <w:szCs w:val="23"/>
          <w:lang w:val="es-ES" w:eastAsia="es-ES"/>
        </w:rPr>
        <w:t>en contra de lo resuelto en el acuerdo 5.6 de la Sesión Ordinaria 56-2</w:t>
      </w:r>
      <w:r w:rsidRPr="00D069E3">
        <w:rPr>
          <w:sz w:val="23"/>
          <w:szCs w:val="23"/>
          <w:lang w:val="es-ES" w:eastAsia="es-ES"/>
        </w:rPr>
        <w:t xml:space="preserve">012 del 27 de agosto del 2012, tramitado en expediente número 287869, el cual adjunta y que fue recibido el día </w:t>
      </w:r>
      <w:r w:rsidRPr="00D069E3">
        <w:rPr>
          <w:b/>
          <w:bCs/>
          <w:sz w:val="23"/>
          <w:szCs w:val="23"/>
          <w:lang w:val="es-ES" w:eastAsia="es-ES"/>
        </w:rPr>
        <w:t xml:space="preserve">30 de octubre del 2014 </w:t>
      </w:r>
      <w:r w:rsidRPr="00D069E3">
        <w:rPr>
          <w:sz w:val="23"/>
          <w:szCs w:val="23"/>
          <w:lang w:val="es-ES" w:eastAsia="es-ES"/>
        </w:rPr>
        <w:t>en la Plataforma de Servicios.</w:t>
      </w:r>
    </w:p>
    <w:p w:rsidR="00000000" w:rsidRDefault="00063CDE">
      <w:pPr>
        <w:kinsoku w:val="0"/>
        <w:overflowPunct w:val="0"/>
        <w:autoSpaceDE/>
        <w:autoSpaceDN/>
        <w:adjustRightInd/>
        <w:spacing w:before="624" w:line="311" w:lineRule="exact"/>
        <w:ind w:left="72" w:right="72"/>
        <w:textAlignment w:val="baseline"/>
        <w:rPr>
          <w:rFonts w:ascii="Garamond" w:hAnsi="Garamond" w:cs="Garamond"/>
          <w:b/>
          <w:bCs/>
          <w:spacing w:val="8"/>
          <w:sz w:val="21"/>
          <w:szCs w:val="21"/>
          <w:lang w:val="es-ES" w:eastAsia="es-ES"/>
        </w:rPr>
      </w:pPr>
      <w:r>
        <w:rPr>
          <w:rFonts w:ascii="Garamond" w:hAnsi="Garamond" w:cs="Garamond"/>
          <w:b/>
          <w:bCs/>
          <w:spacing w:val="8"/>
          <w:sz w:val="21"/>
          <w:szCs w:val="21"/>
          <w:lang w:val="es-ES" w:eastAsia="es-ES"/>
        </w:rPr>
        <w:t>REDACTA EL JUEZ PORTUGUEZ MÉNDEZ:</w:t>
      </w:r>
    </w:p>
    <w:p w:rsidR="00000000" w:rsidRDefault="00063CDE">
      <w:pPr>
        <w:kinsoku w:val="0"/>
        <w:overflowPunct w:val="0"/>
        <w:autoSpaceDE/>
        <w:autoSpaceDN/>
        <w:adjustRightInd/>
        <w:spacing w:before="627" w:line="311" w:lineRule="exact"/>
        <w:ind w:left="72" w:right="72"/>
        <w:jc w:val="center"/>
        <w:textAlignment w:val="baseline"/>
        <w:rPr>
          <w:rFonts w:ascii="Garamond" w:hAnsi="Garamond" w:cs="Garamond"/>
          <w:b/>
          <w:bCs/>
          <w:spacing w:val="2"/>
          <w:sz w:val="21"/>
          <w:szCs w:val="21"/>
          <w:lang w:val="es-ES" w:eastAsia="es-ES"/>
        </w:rPr>
      </w:pPr>
      <w:r>
        <w:rPr>
          <w:rFonts w:ascii="Garamond" w:hAnsi="Garamond" w:cs="Garamond"/>
          <w:b/>
          <w:bCs/>
          <w:spacing w:val="2"/>
          <w:sz w:val="21"/>
          <w:szCs w:val="21"/>
          <w:lang w:val="es-ES" w:eastAsia="es-ES"/>
        </w:rPr>
        <w:t>CONSIDERANDO</w:t>
      </w:r>
    </w:p>
    <w:p w:rsidR="00000000" w:rsidRDefault="00063CDE">
      <w:pPr>
        <w:kinsoku w:val="0"/>
        <w:overflowPunct w:val="0"/>
        <w:autoSpaceDE/>
        <w:autoSpaceDN/>
        <w:adjustRightInd/>
        <w:spacing w:before="302" w:line="314" w:lineRule="exact"/>
        <w:ind w:left="72" w:right="72"/>
        <w:jc w:val="both"/>
        <w:textAlignment w:val="baseline"/>
        <w:rPr>
          <w:rFonts w:ascii="Garamond" w:hAnsi="Garamond" w:cs="Garamond"/>
          <w:sz w:val="25"/>
          <w:szCs w:val="25"/>
          <w:lang w:val="es-ES" w:eastAsia="es-ES"/>
        </w:rPr>
      </w:pPr>
      <w:r>
        <w:rPr>
          <w:rFonts w:ascii="Garamond" w:hAnsi="Garamond" w:cs="Garamond"/>
          <w:b/>
          <w:bCs/>
          <w:sz w:val="21"/>
          <w:szCs w:val="21"/>
          <w:lang w:val="es-ES" w:eastAsia="es-ES"/>
        </w:rPr>
        <w:t xml:space="preserve">ÚNICO.- </w:t>
      </w:r>
      <w:r>
        <w:rPr>
          <w:rFonts w:ascii="Garamond" w:hAnsi="Garamond" w:cs="Garamond"/>
          <w:sz w:val="25"/>
          <w:szCs w:val="25"/>
          <w:lang w:val="es-ES" w:eastAsia="es-ES"/>
        </w:rPr>
        <w:t>Este Tribunal, observa que el docum</w:t>
      </w:r>
      <w:r>
        <w:rPr>
          <w:rFonts w:ascii="Garamond" w:hAnsi="Garamond" w:cs="Garamond"/>
          <w:sz w:val="25"/>
          <w:szCs w:val="25"/>
          <w:lang w:val="es-ES" w:eastAsia="es-ES"/>
        </w:rPr>
        <w:t xml:space="preserve">ento adjunto al oficio DAJ-2015-000331 de fecha 5 de febrero del 2015, emitido por la Dirección de Asuntos Jurídicos, y referenciado como </w:t>
      </w:r>
      <w:r w:rsidRPr="00D069E3">
        <w:rPr>
          <w:i/>
          <w:iCs/>
          <w:sz w:val="21"/>
          <w:szCs w:val="21"/>
          <w:lang w:val="es-ES" w:eastAsia="es-ES"/>
        </w:rPr>
        <w:t>Recurso de Apelación interpuesto por la empresa P</w:t>
      </w:r>
      <w:r w:rsidR="00D069E3">
        <w:rPr>
          <w:i/>
          <w:iCs/>
          <w:sz w:val="21"/>
          <w:szCs w:val="21"/>
          <w:lang w:val="es-ES" w:eastAsia="es-ES"/>
        </w:rPr>
        <w:t>.D.L.</w:t>
      </w:r>
      <w:r w:rsidRPr="00D069E3">
        <w:rPr>
          <w:i/>
          <w:iCs/>
          <w:sz w:val="21"/>
          <w:szCs w:val="21"/>
          <w:lang w:val="es-ES" w:eastAsia="es-ES"/>
        </w:rPr>
        <w:t xml:space="preserve">S.A., en contra de lo resuelto en el acuerdo 5.6 </w:t>
      </w:r>
      <w:r w:rsidRPr="00D069E3">
        <w:rPr>
          <w:i/>
          <w:iCs/>
          <w:sz w:val="21"/>
          <w:szCs w:val="21"/>
          <w:lang w:val="es-ES" w:eastAsia="es-ES"/>
        </w:rPr>
        <w:t xml:space="preserve">de la Sesión Ordinaria 56-2012 del 27 de agosto del 2012, </w:t>
      </w:r>
      <w:r w:rsidRPr="00D069E3">
        <w:rPr>
          <w:sz w:val="25"/>
          <w:szCs w:val="25"/>
          <w:lang w:val="es-ES" w:eastAsia="es-ES"/>
        </w:rPr>
        <w:t>es en realidad el</w:t>
      </w:r>
      <w:r>
        <w:rPr>
          <w:rFonts w:ascii="Garamond" w:hAnsi="Garamond" w:cs="Garamond"/>
          <w:sz w:val="25"/>
          <w:szCs w:val="25"/>
          <w:lang w:val="es-ES" w:eastAsia="es-ES"/>
        </w:rPr>
        <w:t xml:space="preserve"> </w:t>
      </w:r>
      <w:r w:rsidRPr="00D069E3">
        <w:rPr>
          <w:i/>
          <w:iCs/>
          <w:sz w:val="21"/>
          <w:szCs w:val="21"/>
          <w:u w:val="single"/>
          <w:lang w:val="es-ES" w:eastAsia="es-ES"/>
        </w:rPr>
        <w:t>apersonamiento</w:t>
      </w:r>
      <w:r>
        <w:rPr>
          <w:rFonts w:ascii="Garamond" w:hAnsi="Garamond" w:cs="Garamond"/>
          <w:sz w:val="25"/>
          <w:szCs w:val="25"/>
          <w:lang w:val="es-ES" w:eastAsia="es-ES"/>
        </w:rPr>
        <w:t xml:space="preserve"> al Recurso de Apelación elevado al Tribunal el 28 </w:t>
      </w:r>
      <w:r>
        <w:rPr>
          <w:rFonts w:ascii="Garamond" w:hAnsi="Garamond" w:cs="Garamond"/>
          <w:b/>
          <w:bCs/>
          <w:sz w:val="21"/>
          <w:szCs w:val="21"/>
          <w:lang w:val="es-ES" w:eastAsia="es-ES"/>
        </w:rPr>
        <w:t xml:space="preserve">de octubre del 2014, </w:t>
      </w:r>
      <w:r>
        <w:rPr>
          <w:rFonts w:ascii="Garamond" w:hAnsi="Garamond" w:cs="Garamond"/>
          <w:sz w:val="25"/>
          <w:szCs w:val="25"/>
          <w:lang w:val="es-ES" w:eastAsia="es-ES"/>
        </w:rPr>
        <w:t>y resuelto mediante resolución TAT-2398-2014 de las diez horas once minutos del veinticinco de</w:t>
      </w:r>
      <w:r>
        <w:rPr>
          <w:rFonts w:ascii="Garamond" w:hAnsi="Garamond" w:cs="Garamond"/>
          <w:sz w:val="25"/>
          <w:szCs w:val="25"/>
          <w:lang w:val="es-ES" w:eastAsia="es-ES"/>
        </w:rPr>
        <w:t xml:space="preserve"> noviembre del dos mil catorce; la cual fue </w:t>
      </w:r>
      <w:r>
        <w:rPr>
          <w:rFonts w:ascii="Garamond" w:hAnsi="Garamond" w:cs="Garamond"/>
          <w:i/>
          <w:iCs/>
          <w:sz w:val="21"/>
          <w:szCs w:val="21"/>
          <w:lang w:val="es-ES" w:eastAsia="es-ES"/>
        </w:rPr>
        <w:t xml:space="preserve">notificada </w:t>
      </w:r>
      <w:r>
        <w:rPr>
          <w:rFonts w:ascii="Garamond" w:hAnsi="Garamond" w:cs="Garamond"/>
          <w:sz w:val="25"/>
          <w:szCs w:val="25"/>
          <w:lang w:val="es-ES" w:eastAsia="es-ES"/>
        </w:rPr>
        <w:t xml:space="preserve">el día </w:t>
      </w:r>
      <w:r>
        <w:rPr>
          <w:rFonts w:ascii="Garamond" w:hAnsi="Garamond" w:cs="Garamond"/>
          <w:b/>
          <w:bCs/>
          <w:sz w:val="21"/>
          <w:szCs w:val="21"/>
          <w:lang w:val="es-ES" w:eastAsia="es-ES"/>
        </w:rPr>
        <w:t xml:space="preserve">19 de diciembre del 2014 </w:t>
      </w:r>
      <w:r>
        <w:rPr>
          <w:rFonts w:ascii="Garamond" w:hAnsi="Garamond" w:cs="Garamond"/>
          <w:sz w:val="25"/>
          <w:szCs w:val="25"/>
          <w:lang w:val="es-ES" w:eastAsia="es-ES"/>
        </w:rPr>
        <w:t>a la Dirección Ejecutiva del Consejo de Transporte Público.</w:t>
      </w:r>
    </w:p>
    <w:p w:rsidR="00000000" w:rsidRDefault="00063CDE">
      <w:pPr>
        <w:kinsoku w:val="0"/>
        <w:overflowPunct w:val="0"/>
        <w:autoSpaceDE/>
        <w:autoSpaceDN/>
        <w:adjustRightInd/>
        <w:spacing w:before="304" w:line="313" w:lineRule="exact"/>
        <w:ind w:left="72" w:right="72"/>
        <w:jc w:val="both"/>
        <w:textAlignment w:val="baseline"/>
        <w:rPr>
          <w:rFonts w:ascii="Garamond" w:hAnsi="Garamond" w:cs="Garamond"/>
          <w:spacing w:val="-3"/>
          <w:sz w:val="25"/>
          <w:szCs w:val="25"/>
          <w:lang w:val="es-ES" w:eastAsia="es-ES"/>
        </w:rPr>
      </w:pPr>
      <w:r w:rsidRPr="00D069E3">
        <w:rPr>
          <w:rFonts w:ascii="Garamond" w:hAnsi="Garamond" w:cs="Garamond"/>
          <w:spacing w:val="-3"/>
          <w:sz w:val="25"/>
          <w:szCs w:val="25"/>
          <w:lang w:val="es-ES" w:eastAsia="es-ES"/>
        </w:rPr>
        <w:t>El citado apersonamiento, suministrado también por el recurrente, se encuentra a folios 50 a 53 del expedient</w:t>
      </w:r>
      <w:r w:rsidRPr="00D069E3">
        <w:rPr>
          <w:rFonts w:ascii="Garamond" w:hAnsi="Garamond" w:cs="Garamond"/>
          <w:spacing w:val="-3"/>
          <w:sz w:val="25"/>
          <w:szCs w:val="25"/>
          <w:lang w:val="es-ES" w:eastAsia="es-ES"/>
        </w:rPr>
        <w:t>e administrativo TAT-193-14. No obstante lo anterior, este Tribunal extraña la falta de diligencia mostrada por de la Dirección de Asuntos Jurídicos del Consejo de Transporte Público, toda vez que se trata de un apersonamiento a un recurso de apelación, no</w:t>
      </w:r>
      <w:r w:rsidRPr="00D069E3">
        <w:rPr>
          <w:rFonts w:ascii="Garamond" w:hAnsi="Garamond" w:cs="Garamond"/>
          <w:spacing w:val="-3"/>
          <w:sz w:val="25"/>
          <w:szCs w:val="25"/>
          <w:lang w:val="es-ES" w:eastAsia="es-ES"/>
        </w:rPr>
        <w:t xml:space="preserve"> un recurso </w:t>
      </w:r>
      <w:r w:rsidRPr="00D069E3">
        <w:rPr>
          <w:rFonts w:ascii="Garamond" w:hAnsi="Garamond" w:cs="Garamond"/>
          <w:bCs/>
          <w:spacing w:val="-3"/>
          <w:sz w:val="21"/>
          <w:szCs w:val="21"/>
          <w:lang w:val="es-ES" w:eastAsia="es-ES"/>
        </w:rPr>
        <w:t xml:space="preserve">de </w:t>
      </w:r>
      <w:r w:rsidRPr="00D069E3">
        <w:rPr>
          <w:rFonts w:ascii="Garamond" w:hAnsi="Garamond" w:cs="Garamond"/>
          <w:spacing w:val="-3"/>
          <w:sz w:val="25"/>
          <w:szCs w:val="25"/>
          <w:lang w:val="es-ES" w:eastAsia="es-ES"/>
        </w:rPr>
        <w:t>apelación per se, el cual está claramente dirigido al Tribunal Administrativo de Transporte, por lo que debió aplicar el artículo 69 de la Ley General de la Administración Pú</w:t>
      </w:r>
      <w:r w:rsidRPr="00D069E3">
        <w:rPr>
          <w:rFonts w:ascii="Garamond" w:hAnsi="Garamond" w:cs="Garamond"/>
          <w:spacing w:val="-3"/>
          <w:sz w:val="25"/>
          <w:szCs w:val="25"/>
          <w:lang w:val="es-ES" w:eastAsia="es-ES"/>
        </w:rPr>
        <w:t>blica y adoptar las medidas de urgencia necesarias para remitir dentro de un plazo razonable el apersonamiento, y tardar tres meses como en este caso, toda vez que esa misma Dirección de Asuntos Jurídicos, tiene acceso la información necesaria para revisar</w:t>
      </w:r>
      <w:r w:rsidRPr="00D069E3">
        <w:rPr>
          <w:rFonts w:ascii="Garamond" w:hAnsi="Garamond" w:cs="Garamond"/>
          <w:spacing w:val="-3"/>
          <w:sz w:val="25"/>
          <w:szCs w:val="25"/>
          <w:lang w:val="es-ES" w:eastAsia="es-ES"/>
        </w:rPr>
        <w:t xml:space="preserve">, no solo dentro de sus propios criterios jurídicos y recomendaciones a la Junta Directiva, el estado de la gestión del recurrente, sino también acceso </w:t>
      </w:r>
      <w:r w:rsidRPr="00D069E3">
        <w:rPr>
          <w:rFonts w:ascii="Garamond" w:hAnsi="Garamond" w:cs="Garamond"/>
          <w:bCs/>
          <w:spacing w:val="-3"/>
          <w:sz w:val="21"/>
          <w:szCs w:val="21"/>
          <w:lang w:val="es-ES" w:eastAsia="es-ES"/>
        </w:rPr>
        <w:t xml:space="preserve">a </w:t>
      </w:r>
      <w:r w:rsidRPr="00D069E3">
        <w:rPr>
          <w:rFonts w:ascii="Garamond" w:hAnsi="Garamond" w:cs="Garamond"/>
          <w:spacing w:val="-3"/>
          <w:sz w:val="25"/>
          <w:szCs w:val="25"/>
          <w:lang w:val="es-ES" w:eastAsia="es-ES"/>
        </w:rPr>
        <w:t>las Actas del la Junta Directiva del Consejo, de forma que pudo imponerse con mayor prontitud de la ne</w:t>
      </w:r>
      <w:r w:rsidRPr="00D069E3">
        <w:rPr>
          <w:rFonts w:ascii="Garamond" w:hAnsi="Garamond" w:cs="Garamond"/>
          <w:spacing w:val="-3"/>
          <w:sz w:val="25"/>
          <w:szCs w:val="25"/>
          <w:lang w:val="es-ES" w:eastAsia="es-ES"/>
        </w:rPr>
        <w:t>cesidad de las medidas a tomar, para evitar incurrir en esta situación</w:t>
      </w:r>
      <w:r>
        <w:rPr>
          <w:rFonts w:ascii="Garamond" w:hAnsi="Garamond" w:cs="Garamond"/>
          <w:spacing w:val="-3"/>
          <w:sz w:val="25"/>
          <w:szCs w:val="25"/>
          <w:lang w:val="es-ES" w:eastAsia="es-ES"/>
        </w:rPr>
        <w:t>.</w:t>
      </w:r>
    </w:p>
    <w:p w:rsidR="00000000" w:rsidRDefault="00063CDE">
      <w:pPr>
        <w:kinsoku w:val="0"/>
        <w:overflowPunct w:val="0"/>
        <w:autoSpaceDE/>
        <w:autoSpaceDN/>
        <w:adjustRightInd/>
        <w:spacing w:before="314" w:after="508" w:line="313" w:lineRule="exact"/>
        <w:ind w:left="72" w:right="72"/>
        <w:jc w:val="both"/>
        <w:textAlignment w:val="baseline"/>
        <w:rPr>
          <w:rFonts w:ascii="Garamond" w:hAnsi="Garamond" w:cs="Garamond"/>
          <w:spacing w:val="-1"/>
          <w:sz w:val="25"/>
          <w:szCs w:val="25"/>
          <w:lang w:val="es-ES" w:eastAsia="es-ES"/>
        </w:rPr>
      </w:pPr>
      <w:r>
        <w:rPr>
          <w:rFonts w:ascii="Garamond" w:hAnsi="Garamond" w:cs="Garamond"/>
          <w:spacing w:val="-1"/>
          <w:sz w:val="25"/>
          <w:szCs w:val="25"/>
          <w:lang w:val="es-ES" w:eastAsia="es-ES"/>
        </w:rPr>
        <w:t>Esta desatención, pone de manifiesto la falta de confección de un expediente administrativo, que en reiterada jurisprudencia de este Tribunal se ha detectado; lo cual es una afectación</w:t>
      </w:r>
      <w:r>
        <w:rPr>
          <w:rFonts w:ascii="Garamond" w:hAnsi="Garamond" w:cs="Garamond"/>
          <w:spacing w:val="-1"/>
          <w:sz w:val="25"/>
          <w:szCs w:val="25"/>
          <w:lang w:val="es-ES" w:eastAsia="es-ES"/>
        </w:rPr>
        <w:t xml:space="preserve"> al debido procedimiento administrativo, porque debilita el derecho del</w:t>
      </w:r>
    </w:p>
    <w:p w:rsidR="00000000" w:rsidRDefault="00063CDE">
      <w:pPr>
        <w:widowControl/>
        <w:rPr>
          <w:sz w:val="24"/>
          <w:szCs w:val="24"/>
        </w:rPr>
        <w:sectPr w:rsidR="00000000">
          <w:pgSz w:w="12134" w:h="15840"/>
          <w:pgMar w:top="2100" w:right="1786" w:bottom="60" w:left="1628" w:header="720" w:footer="720" w:gutter="0"/>
          <w:cols w:space="720"/>
          <w:noEndnote/>
        </w:sectPr>
      </w:pPr>
    </w:p>
    <w:p w:rsidR="00000000" w:rsidRDefault="00063CDE">
      <w:pPr>
        <w:widowControl/>
        <w:rPr>
          <w:sz w:val="24"/>
          <w:szCs w:val="24"/>
        </w:rPr>
        <w:sectPr w:rsidR="00000000">
          <w:type w:val="continuous"/>
          <w:pgSz w:w="12134" w:h="15840"/>
          <w:pgMar w:top="2100" w:right="1917" w:bottom="60" w:left="8057" w:header="720" w:footer="720" w:gutter="0"/>
          <w:cols w:space="720"/>
          <w:noEndnote/>
        </w:sectPr>
      </w:pPr>
    </w:p>
    <w:p w:rsidR="00000000" w:rsidRDefault="00063CDE">
      <w:pPr>
        <w:kinsoku w:val="0"/>
        <w:overflowPunct w:val="0"/>
        <w:autoSpaceDE/>
        <w:autoSpaceDN/>
        <w:adjustRightInd/>
        <w:spacing w:line="301" w:lineRule="exact"/>
        <w:ind w:right="720"/>
        <w:jc w:val="both"/>
        <w:textAlignment w:val="baseline"/>
        <w:rPr>
          <w:sz w:val="22"/>
          <w:szCs w:val="22"/>
          <w:lang w:val="es-ES" w:eastAsia="es-ES"/>
        </w:rPr>
      </w:pPr>
      <w:proofErr w:type="gramStart"/>
      <w:r>
        <w:rPr>
          <w:sz w:val="22"/>
          <w:szCs w:val="22"/>
          <w:lang w:val="es-ES" w:eastAsia="es-ES"/>
        </w:rPr>
        <w:t>administrado</w:t>
      </w:r>
      <w:proofErr w:type="gramEnd"/>
      <w:r>
        <w:rPr>
          <w:sz w:val="22"/>
          <w:szCs w:val="22"/>
          <w:lang w:val="es-ES" w:eastAsia="es-ES"/>
        </w:rPr>
        <w:t xml:space="preserve"> al acceso a la informació</w:t>
      </w:r>
      <w:r>
        <w:rPr>
          <w:sz w:val="22"/>
          <w:szCs w:val="22"/>
          <w:lang w:val="es-ES" w:eastAsia="es-ES"/>
        </w:rPr>
        <w:t>n y a los antecedentes administrativos, vinculados con el asunto de que se trate, necesaria para que este tenga la oportunidad de preparar su alegación y ejercer su derecho de audiencia y defensa sin las limitaciones de ley, como el caso de la confidencial</w:t>
      </w:r>
      <w:r>
        <w:rPr>
          <w:sz w:val="22"/>
          <w:szCs w:val="22"/>
          <w:lang w:val="es-ES" w:eastAsia="es-ES"/>
        </w:rPr>
        <w:t>idad de piezas del expediente, al tenor de lo dispuesto en el artículo 272 de la Ley General de la Administración Pública.</w:t>
      </w:r>
    </w:p>
    <w:p w:rsidR="00000000" w:rsidRDefault="00063CDE">
      <w:pPr>
        <w:kinsoku w:val="0"/>
        <w:overflowPunct w:val="0"/>
        <w:autoSpaceDE/>
        <w:autoSpaceDN/>
        <w:adjustRightInd/>
        <w:spacing w:before="310" w:line="306" w:lineRule="exact"/>
        <w:ind w:right="720"/>
        <w:jc w:val="both"/>
        <w:textAlignment w:val="baseline"/>
        <w:rPr>
          <w:sz w:val="22"/>
          <w:szCs w:val="22"/>
          <w:lang w:val="es-ES" w:eastAsia="es-ES"/>
        </w:rPr>
      </w:pPr>
      <w:r>
        <w:rPr>
          <w:sz w:val="22"/>
          <w:szCs w:val="22"/>
          <w:lang w:val="es-ES" w:eastAsia="es-ES"/>
        </w:rPr>
        <w:t>La confección de un expediente administrativo, y el pronto ingreso de los documentos relacionados al caso, permiten, imponerse con gr</w:t>
      </w:r>
      <w:r>
        <w:rPr>
          <w:sz w:val="22"/>
          <w:szCs w:val="22"/>
          <w:lang w:val="es-ES" w:eastAsia="es-ES"/>
        </w:rPr>
        <w:t>an rapidez del estado del caso, y tomar las acciones pertinentes dentro de la fase del procedimiento en que se encuentre.</w:t>
      </w:r>
    </w:p>
    <w:p w:rsidR="00000000" w:rsidRDefault="00063CDE">
      <w:pPr>
        <w:kinsoku w:val="0"/>
        <w:overflowPunct w:val="0"/>
        <w:autoSpaceDE/>
        <w:autoSpaceDN/>
        <w:adjustRightInd/>
        <w:spacing w:before="305" w:line="319" w:lineRule="exact"/>
        <w:ind w:right="720"/>
        <w:jc w:val="both"/>
        <w:textAlignment w:val="baseline"/>
        <w:rPr>
          <w:sz w:val="22"/>
          <w:szCs w:val="22"/>
          <w:lang w:val="es-ES" w:eastAsia="es-ES"/>
        </w:rPr>
      </w:pPr>
      <w:r>
        <w:rPr>
          <w:sz w:val="22"/>
          <w:szCs w:val="22"/>
          <w:lang w:val="es-ES" w:eastAsia="es-ES"/>
        </w:rPr>
        <w:t>En razón de no haberse causado afectación real al administrado, se procede a dictar el archivo del Apersonamiento.</w:t>
      </w:r>
    </w:p>
    <w:p w:rsidR="00000000" w:rsidRPr="00D069E3" w:rsidRDefault="00063CDE">
      <w:pPr>
        <w:kinsoku w:val="0"/>
        <w:overflowPunct w:val="0"/>
        <w:autoSpaceDE/>
        <w:autoSpaceDN/>
        <w:adjustRightInd/>
        <w:spacing w:before="613" w:line="262" w:lineRule="exact"/>
        <w:jc w:val="center"/>
        <w:textAlignment w:val="baseline"/>
        <w:rPr>
          <w:b/>
          <w:spacing w:val="15"/>
          <w:sz w:val="22"/>
          <w:szCs w:val="22"/>
          <w:lang w:val="es-ES" w:eastAsia="es-ES"/>
        </w:rPr>
      </w:pPr>
      <w:r w:rsidRPr="00D069E3">
        <w:rPr>
          <w:b/>
          <w:spacing w:val="15"/>
          <w:sz w:val="22"/>
          <w:szCs w:val="22"/>
          <w:lang w:val="es-ES" w:eastAsia="es-ES"/>
        </w:rPr>
        <w:t>POR TANTO</w:t>
      </w:r>
    </w:p>
    <w:p w:rsidR="00D069E3" w:rsidRDefault="00063CDE" w:rsidP="00D069E3">
      <w:pPr>
        <w:tabs>
          <w:tab w:val="left" w:pos="648"/>
        </w:tabs>
        <w:kinsoku w:val="0"/>
        <w:overflowPunct w:val="0"/>
        <w:autoSpaceDE/>
        <w:autoSpaceDN/>
        <w:adjustRightInd/>
        <w:spacing w:before="542" w:after="781" w:line="314" w:lineRule="exact"/>
        <w:ind w:right="720"/>
        <w:jc w:val="both"/>
        <w:textAlignment w:val="baseline"/>
        <w:rPr>
          <w:b/>
          <w:spacing w:val="7"/>
          <w:sz w:val="22"/>
          <w:szCs w:val="22"/>
          <w:lang w:val="es-ES" w:eastAsia="es-ES"/>
        </w:rPr>
      </w:pPr>
      <w:r>
        <w:rPr>
          <w:spacing w:val="7"/>
          <w:sz w:val="28"/>
          <w:szCs w:val="28"/>
          <w:lang w:val="es-ES" w:eastAsia="es-ES"/>
        </w:rPr>
        <w:t>I.</w:t>
      </w:r>
      <w:r>
        <w:rPr>
          <w:spacing w:val="7"/>
          <w:sz w:val="28"/>
          <w:szCs w:val="28"/>
          <w:lang w:val="es-ES" w:eastAsia="es-ES"/>
        </w:rPr>
        <w:tab/>
      </w:r>
      <w:r>
        <w:rPr>
          <w:spacing w:val="7"/>
          <w:sz w:val="22"/>
          <w:szCs w:val="22"/>
          <w:lang w:val="es-ES" w:eastAsia="es-ES"/>
        </w:rPr>
        <w:t>Se ord</w:t>
      </w:r>
      <w:r>
        <w:rPr>
          <w:spacing w:val="7"/>
          <w:sz w:val="22"/>
          <w:szCs w:val="22"/>
          <w:lang w:val="es-ES" w:eastAsia="es-ES"/>
        </w:rPr>
        <w:t xml:space="preserve">ena el Archivo del Apersonamiento al </w:t>
      </w:r>
      <w:r>
        <w:rPr>
          <w:b/>
          <w:bCs/>
          <w:spacing w:val="7"/>
          <w:sz w:val="18"/>
          <w:szCs w:val="18"/>
          <w:lang w:val="es-ES" w:eastAsia="es-ES"/>
        </w:rPr>
        <w:t xml:space="preserve">RECURSO APELACIÓN EN SUBSIDIO </w:t>
      </w:r>
      <w:r>
        <w:rPr>
          <w:spacing w:val="7"/>
          <w:sz w:val="22"/>
          <w:szCs w:val="22"/>
          <w:lang w:val="es-ES" w:eastAsia="es-ES"/>
        </w:rPr>
        <w:t xml:space="preserve">de lo empresa </w:t>
      </w:r>
      <w:r>
        <w:rPr>
          <w:b/>
          <w:bCs/>
          <w:spacing w:val="7"/>
          <w:sz w:val="18"/>
          <w:szCs w:val="18"/>
          <w:lang w:val="es-ES" w:eastAsia="es-ES"/>
        </w:rPr>
        <w:t>P</w:t>
      </w:r>
      <w:r w:rsidR="00D069E3">
        <w:rPr>
          <w:b/>
          <w:bCs/>
          <w:spacing w:val="7"/>
          <w:sz w:val="18"/>
          <w:szCs w:val="18"/>
          <w:lang w:val="es-ES" w:eastAsia="es-ES"/>
        </w:rPr>
        <w:t>.D.L.S.A.,</w:t>
      </w:r>
      <w:r>
        <w:rPr>
          <w:spacing w:val="7"/>
          <w:sz w:val="22"/>
          <w:szCs w:val="22"/>
          <w:lang w:val="es-ES" w:eastAsia="es-ES"/>
        </w:rPr>
        <w:t xml:space="preserve"> cédula </w:t>
      </w:r>
      <w:proofErr w:type="gramStart"/>
      <w:r>
        <w:rPr>
          <w:spacing w:val="7"/>
          <w:sz w:val="22"/>
          <w:szCs w:val="22"/>
          <w:lang w:val="es-ES" w:eastAsia="es-ES"/>
        </w:rPr>
        <w:t xml:space="preserve">jurídica </w:t>
      </w:r>
      <w:r w:rsidR="00D069E3">
        <w:rPr>
          <w:spacing w:val="7"/>
          <w:sz w:val="22"/>
          <w:szCs w:val="22"/>
          <w:lang w:val="es-ES" w:eastAsia="es-ES"/>
        </w:rPr>
        <w:t>…</w:t>
      </w:r>
      <w:proofErr w:type="gramEnd"/>
      <w:r>
        <w:rPr>
          <w:spacing w:val="7"/>
          <w:sz w:val="22"/>
          <w:szCs w:val="22"/>
          <w:lang w:val="es-ES" w:eastAsia="es-ES"/>
        </w:rPr>
        <w:t>, representada por J</w:t>
      </w:r>
      <w:r w:rsidR="00D069E3">
        <w:rPr>
          <w:spacing w:val="7"/>
          <w:sz w:val="22"/>
          <w:szCs w:val="22"/>
          <w:lang w:val="es-ES" w:eastAsia="es-ES"/>
        </w:rPr>
        <w:t>.E.S.Z.</w:t>
      </w:r>
      <w:r>
        <w:rPr>
          <w:spacing w:val="7"/>
          <w:sz w:val="22"/>
          <w:szCs w:val="22"/>
          <w:lang w:val="es-ES" w:eastAsia="es-ES"/>
        </w:rPr>
        <w:t xml:space="preserve">, cédula de identidad </w:t>
      </w:r>
      <w:r w:rsidR="00D069E3">
        <w:rPr>
          <w:spacing w:val="7"/>
          <w:sz w:val="22"/>
          <w:szCs w:val="22"/>
          <w:lang w:val="es-ES" w:eastAsia="es-ES"/>
        </w:rPr>
        <w:t>…</w:t>
      </w:r>
      <w:r>
        <w:rPr>
          <w:spacing w:val="7"/>
          <w:sz w:val="22"/>
          <w:szCs w:val="22"/>
          <w:lang w:val="es-ES" w:eastAsia="es-ES"/>
        </w:rPr>
        <w:t xml:space="preserve">, en su condición de Apoderado Generalísimo </w:t>
      </w:r>
      <w:r>
        <w:rPr>
          <w:spacing w:val="7"/>
          <w:sz w:val="22"/>
          <w:szCs w:val="22"/>
          <w:lang w:val="es-ES" w:eastAsia="es-ES"/>
        </w:rPr>
        <w:t xml:space="preserve">sin Límite de Suma, en contra del Artículo 5.6 de la Sesión Ordinaria 56-2012 del 27 de agosto del 2012, adoptado por la Junta Directiva del Consejo de Transporte Público del Ministerio de Obras Públicas y Transportes. </w:t>
      </w:r>
      <w:r w:rsidRPr="00D069E3">
        <w:rPr>
          <w:b/>
          <w:spacing w:val="7"/>
          <w:sz w:val="22"/>
          <w:szCs w:val="22"/>
          <w:lang w:val="es-ES" w:eastAsia="es-ES"/>
        </w:rPr>
        <w:t>NOTIFÍQUESE.</w:t>
      </w:r>
      <w:r w:rsidRPr="00D069E3">
        <w:rPr>
          <w:b/>
          <w:spacing w:val="7"/>
          <w:sz w:val="22"/>
          <w:szCs w:val="22"/>
          <w:lang w:val="es-ES" w:eastAsia="es-ES"/>
        </w:rPr>
        <w:noBreakHyphen/>
      </w:r>
    </w:p>
    <w:p w:rsidR="00D069E3" w:rsidRPr="00AE0D42" w:rsidRDefault="00D069E3" w:rsidP="00D069E3">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D069E3" w:rsidRPr="00AE0D42" w:rsidRDefault="00D069E3" w:rsidP="00D069E3">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D069E3" w:rsidRDefault="00D069E3" w:rsidP="00D069E3">
      <w:pPr>
        <w:kinsoku w:val="0"/>
        <w:overflowPunct w:val="0"/>
        <w:autoSpaceDE/>
        <w:autoSpaceDN/>
        <w:adjustRightInd/>
        <w:spacing w:before="288" w:line="431" w:lineRule="exact"/>
        <w:ind w:right="144"/>
        <w:jc w:val="center"/>
        <w:textAlignment w:val="baseline"/>
        <w:rPr>
          <w:rStyle w:val="CharacterStyle1"/>
          <w:b/>
          <w:iCs/>
          <w:spacing w:val="5"/>
          <w:sz w:val="26"/>
          <w:szCs w:val="26"/>
        </w:rPr>
      </w:pPr>
      <w:proofErr w:type="spellStart"/>
      <w:proofErr w:type="gramStart"/>
      <w:r w:rsidRPr="00AE0D42">
        <w:rPr>
          <w:rStyle w:val="CharacterStyle1"/>
          <w:iCs/>
          <w:spacing w:val="5"/>
          <w:sz w:val="26"/>
          <w:szCs w:val="26"/>
        </w:rPr>
        <w:t>Licda</w:t>
      </w:r>
      <w:proofErr w:type="spellEnd"/>
      <w:r w:rsidRPr="00AE0D42">
        <w:rPr>
          <w:rStyle w:val="CharacterStyle1"/>
          <w:iCs/>
          <w:spacing w:val="5"/>
          <w:sz w:val="26"/>
          <w:szCs w:val="26"/>
        </w:rPr>
        <w:t>.</w:t>
      </w:r>
      <w:proofErr w:type="gramEnd"/>
      <w:r w:rsidRPr="00AE0D42">
        <w:rPr>
          <w:rStyle w:val="CharacterStyle1"/>
          <w:iCs/>
          <w:spacing w:val="5"/>
          <w:sz w:val="26"/>
          <w:szCs w:val="26"/>
        </w:rPr>
        <w:t xml:space="preserve"> </w:t>
      </w:r>
      <w:proofErr w:type="gramStart"/>
      <w:r w:rsidRPr="00AE0D42">
        <w:rPr>
          <w:rStyle w:val="CharacterStyle1"/>
          <w:iCs/>
          <w:spacing w:val="5"/>
          <w:sz w:val="26"/>
          <w:szCs w:val="26"/>
        </w:rPr>
        <w:t xml:space="preserve">Marta Luz </w:t>
      </w:r>
      <w:proofErr w:type="spellStart"/>
      <w:r w:rsidRPr="00AE0D42">
        <w:rPr>
          <w:rStyle w:val="CharacterStyle1"/>
          <w:iCs/>
          <w:spacing w:val="5"/>
          <w:sz w:val="26"/>
          <w:szCs w:val="26"/>
        </w:rPr>
        <w:t>Pérez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Lic.</w:t>
      </w:r>
      <w:proofErr w:type="gramEnd"/>
      <w:r w:rsidRPr="00AE0D42">
        <w:rPr>
          <w:rStyle w:val="CharacterStyle1"/>
          <w:iCs/>
          <w:spacing w:val="5"/>
          <w:sz w:val="26"/>
          <w:szCs w:val="26"/>
        </w:rPr>
        <w:t xml:space="preserve"> Mario Quesada Aguirre         </w:t>
      </w:r>
      <w:r w:rsidRPr="00AE0D42">
        <w:rPr>
          <w:rStyle w:val="CharacterStyle1"/>
          <w:iCs/>
          <w:spacing w:val="5"/>
          <w:sz w:val="26"/>
          <w:szCs w:val="26"/>
        </w:rPr>
        <w:tab/>
      </w:r>
      <w:r w:rsidRPr="00AE0D42">
        <w:rPr>
          <w:rStyle w:val="CharacterStyle1"/>
          <w:iCs/>
          <w:spacing w:val="5"/>
          <w:sz w:val="26"/>
          <w:szCs w:val="26"/>
        </w:rPr>
        <w:tab/>
      </w:r>
      <w:r>
        <w:rPr>
          <w:rStyle w:val="CharacterStyle1"/>
          <w:iCs/>
          <w:spacing w:val="5"/>
          <w:sz w:val="26"/>
          <w:szCs w:val="26"/>
        </w:rPr>
        <w:t xml:space="preserve">         </w:t>
      </w:r>
      <w:r w:rsidRPr="00AE0D42">
        <w:rPr>
          <w:rStyle w:val="CharacterStyle1"/>
          <w:b/>
          <w:iCs/>
          <w:spacing w:val="5"/>
          <w:sz w:val="26"/>
          <w:szCs w:val="26"/>
        </w:rPr>
        <w:t>J</w:t>
      </w:r>
      <w:r>
        <w:rPr>
          <w:rStyle w:val="CharacterStyle1"/>
          <w:b/>
          <w:iCs/>
          <w:spacing w:val="5"/>
          <w:sz w:val="26"/>
          <w:szCs w:val="26"/>
        </w:rPr>
        <w:t>UEZA</w:t>
      </w:r>
      <w:r w:rsidRPr="00AE0D42">
        <w:rPr>
          <w:rStyle w:val="CharacterStyle1"/>
          <w:b/>
          <w:iCs/>
          <w:spacing w:val="5"/>
          <w:sz w:val="26"/>
          <w:szCs w:val="26"/>
        </w:rPr>
        <w:tab/>
      </w:r>
      <w:r w:rsidRPr="00AE0D42">
        <w:rPr>
          <w:rStyle w:val="CharacterStyle1"/>
          <w:b/>
          <w:iCs/>
          <w:spacing w:val="5"/>
          <w:sz w:val="26"/>
          <w:szCs w:val="26"/>
        </w:rPr>
        <w:tab/>
      </w:r>
      <w:r w:rsidRPr="00AE0D42">
        <w:rPr>
          <w:rStyle w:val="CharacterStyle1"/>
          <w:b/>
          <w:iCs/>
          <w:spacing w:val="5"/>
          <w:sz w:val="26"/>
          <w:szCs w:val="26"/>
        </w:rPr>
        <w:tab/>
        <w:t xml:space="preserve">                 J</w:t>
      </w:r>
      <w:r>
        <w:rPr>
          <w:rStyle w:val="CharacterStyle1"/>
          <w:b/>
          <w:iCs/>
          <w:spacing w:val="5"/>
          <w:sz w:val="26"/>
          <w:szCs w:val="26"/>
        </w:rPr>
        <w:t>UEZ</w:t>
      </w:r>
    </w:p>
    <w:p w:rsidR="00000000" w:rsidRDefault="00D069E3" w:rsidP="00D069E3">
      <w:pPr>
        <w:tabs>
          <w:tab w:val="left" w:pos="648"/>
        </w:tabs>
        <w:kinsoku w:val="0"/>
        <w:overflowPunct w:val="0"/>
        <w:autoSpaceDE/>
        <w:autoSpaceDN/>
        <w:adjustRightInd/>
        <w:spacing w:before="542" w:after="781" w:line="314" w:lineRule="exact"/>
        <w:ind w:right="720"/>
        <w:jc w:val="both"/>
        <w:textAlignment w:val="baseline"/>
        <w:rPr>
          <w:sz w:val="24"/>
          <w:szCs w:val="24"/>
        </w:rPr>
      </w:pPr>
      <w:r>
        <w:rPr>
          <w:sz w:val="24"/>
          <w:szCs w:val="24"/>
        </w:rPr>
        <w:t xml:space="preserve"> </w:t>
      </w:r>
    </w:p>
    <w:p w:rsidR="00000000" w:rsidRDefault="00063CDE">
      <w:pPr>
        <w:widowControl/>
        <w:rPr>
          <w:sz w:val="24"/>
          <w:szCs w:val="24"/>
        </w:rPr>
        <w:sectPr w:rsidR="00000000">
          <w:pgSz w:w="12134" w:h="15840"/>
          <w:pgMar w:top="2160" w:right="1075" w:bottom="50" w:left="1699" w:header="720" w:footer="720" w:gutter="0"/>
          <w:cols w:space="720"/>
          <w:noEndnote/>
        </w:sectPr>
      </w:pPr>
    </w:p>
    <w:p w:rsidR="00063CDE" w:rsidRDefault="00063CDE" w:rsidP="00D069E3">
      <w:pPr>
        <w:kinsoku w:val="0"/>
        <w:overflowPunct w:val="0"/>
        <w:autoSpaceDE/>
        <w:autoSpaceDN/>
        <w:adjustRightInd/>
        <w:spacing w:line="228" w:lineRule="exact"/>
        <w:textAlignment w:val="baseline"/>
        <w:rPr>
          <w:b/>
          <w:bCs/>
          <w:spacing w:val="5"/>
          <w:sz w:val="18"/>
          <w:szCs w:val="18"/>
          <w:lang w:val="es-ES" w:eastAsia="es-ES"/>
        </w:rPr>
      </w:pPr>
    </w:p>
    <w:sectPr w:rsidR="00063CDE">
      <w:type w:val="continuous"/>
      <w:pgSz w:w="12134" w:h="15840"/>
      <w:pgMar w:top="2160" w:right="1891" w:bottom="50" w:left="808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3170BC"/>
    <w:rsid w:val="00063CDE"/>
    <w:rsid w:val="003170BC"/>
    <w:rsid w:val="00D069E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069E3"/>
    <w:rPr>
      <w:lang w:val="es-CR"/>
    </w:rPr>
  </w:style>
  <w:style w:type="character" w:customStyle="1" w:styleId="CharacterStyle1">
    <w:name w:val="Character Style 1"/>
    <w:uiPriority w:val="99"/>
    <w:rsid w:val="00D069E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4971</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2016-03-08T17:00:00Z</dcterms:created>
  <dcterms:modified xsi:type="dcterms:W3CDTF">2016-03-08T17:00:00Z</dcterms:modified>
</cp:coreProperties>
</file>